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sectPr>
          <w:pgSz w:h="16838" w:w="11906"/>
          <w:pgMar w:bottom="566.9291338582677" w:top="1133.8582677165355" w:left="1700.7874015748032" w:right="850.3937007874016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УТВЕРЖДАЮ»</w:t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Ректор</w:t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Волгоградского Государственного</w:t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Технического Университета</w:t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_______________В.И. Лысак</w:t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</w:t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  <w:sectPr>
          <w:type w:val="continuous"/>
          <w:pgSz w:h="16838" w:w="11906"/>
          <w:pgMar w:bottom="566.9291338582677" w:top="1133.8582677165355" w:left="1700.7874015748032" w:right="850.3937007874016" w:header="0"/>
          <w:cols w:equalWidth="0" w:num="2">
            <w:col w:space="720" w:w="4317.16"/>
            <w:col w:space="0" w:w="4317.1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«____» ______________2017 г.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79"/>
        </w:tabs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Положение об условиях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на разработку концепции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амятного знака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Аллея России»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Мемориальном парке у подножия Мамаева кургана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Конкурс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 разработку концепции «Памятного знака» «Аллея России» в Мемориальном парке у подножия Мамаева кургана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(далее - Конкурс) является открытым конкурсом в области архитектурно-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дизайнерского проектирования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 проводится в целях  создания 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амятного знака «Аллея России», призванного отобразить единство граждан Российской Федерации в деле увековечения памяти о подвиге советского народа в Сталинградской битве.  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Цель Конкурса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– получить в условиях конкурсной состязательности архитектурно-дизайнерские решения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амятного знака «Аллея России», отражающие требования к объекту, расположенному на территории, являющейся социально-ценностной доминантой как для граждан России, так и мира в целом,  и выявить лучшие проекты в соответствии с требованиями конкурсной документации. Данный проект призван способствовать формированию гражданского самосознания  и формированию территориальной идентичности.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Задачи Конкурса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Создание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амятного знака, отвечающего ценностным потребностям современного общества, учитывающего экологическое и социально-политическое значение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Мемориального парка у подножия Мамаева кургана;  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выявление и реализация лучших проектов с лучшей идеей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амятного знака «Аллея России» в Мемориальном парке у подножия Мамаева кургана.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Организатор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Настоящее положение определяет порядок организации и проведения архитектурного-дизайнерского конкурса на разработку концепции памятного знака, организованного Волгоградским государственным техническим университетом   (далее - Университет). </w:t>
      </w:r>
    </w:p>
    <w:p w:rsidR="00000000" w:rsidDel="00000000" w:rsidP="00000000" w:rsidRDefault="00000000" w:rsidRPr="00000000">
      <w:pPr>
        <w:spacing w:after="100" w:before="10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Организатор обеспечивает: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равные условия для участников Конкурса;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объективность и справедливость оценки;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компетентность экспертной комиссии;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информирование о проведении Конкурса через средства массовой информации и другие доступные средства;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установление и соблюдение сроков приема заявок на участие в Конкурсе, подведение его итогов;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контроль над соблюдением условий Конкурса;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награждение победителей Конкурса 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предоставление им финансовой поддержки;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методическое руководство и администрирование проведения Конкурса.</w:t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2.2. Экспертная комиссия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рассмотрения и оценки конкурсных проектов и определения победителей, Организатором сформирована экспертная комиссия (далее – Комиссия) из числа представителей Университета, Администрации Волгоградской области и Администрации города Волгоград. Состав Комиссии утверждает Ректор Университета.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Члены Комиссии принимают участие в работе Комиссии на общественных началах.</w:t>
      </w:r>
    </w:p>
    <w:p w:rsidR="00000000" w:rsidDel="00000000" w:rsidP="00000000" w:rsidRDefault="00000000" w:rsidRPr="00000000">
      <w:pPr>
        <w:spacing w:after="100" w:before="10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Основные задачи Комиссии: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организация и проведение Конкурса;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создание для участников Конкурса равных условий конкуренции через обеспечение объективности оценки представленных на Конкурс проектов;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определение победителей Конкурса.</w:t>
      </w:r>
    </w:p>
    <w:p w:rsidR="00000000" w:rsidDel="00000000" w:rsidP="00000000" w:rsidRDefault="00000000" w:rsidRPr="00000000">
      <w:pPr>
        <w:spacing w:after="100" w:before="100" w:line="276" w:lineRule="auto"/>
        <w:ind w:left="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Организация деятельности Комиссии: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руководство Комиссией осуществляет председатель Комиссии;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00" w:before="10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заседание Комиссии считается правомочным, если на нем присутствует более половины членов Комиссии.</w:t>
      </w:r>
    </w:p>
    <w:p w:rsidR="00000000" w:rsidDel="00000000" w:rsidP="00000000" w:rsidRDefault="00000000" w:rsidRPr="00000000">
      <w:pPr>
        <w:tabs>
          <w:tab w:val="left" w:pos="709"/>
        </w:tabs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9"/>
        </w:tabs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9"/>
        </w:tabs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Конкурсе участвуют студенты, магистранты, аспиранты и молодые ученые (возраст до 35 лет);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 Конкурса могут привлекать специалистов смежных профессий, которые необходимы для создания конкурсных проектов, за исключением Организатора Конкурса и членов Комиссии;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организатор Конкурса и члены Комиссии не могут принимать участие в Конкурсе или консультировать участников Конкурса.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 В рамках Конкурса не финансируются: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текущие расходы организации: заработная плата сотрудников (в том числе оплата труда привлеченных специалистов), аренда офиса, а также расходы по уже осуществленному или текущему проекту;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академические исследования;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прямая материальная и гуманитарная помощь;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проведение исследований и опросов;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профессиональная политическая деятельность;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проведение митингов, демонстраций и пикетов;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издание рукописей в типографии (без иной деятельности);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производство компакт-дисков (без иной деятельности);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закупка оборудования, не требуемого для реализации проекта;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штрафы;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реклама;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командировочные расходы.</w:t>
      </w:r>
    </w:p>
    <w:p w:rsidR="00000000" w:rsidDel="00000000" w:rsidP="00000000" w:rsidRDefault="00000000" w:rsidRPr="00000000">
      <w:pPr>
        <w:tabs>
          <w:tab w:val="left" w:pos="709"/>
        </w:tabs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9"/>
        </w:tabs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 Сроки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конкурс проводится в период с 20 февраля по 10 марта 2017 года;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объявление Конкурса и начало приема заявок: 20 февраля 2017 года;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окончание приема заявок на Конкурс: 10 марта 2017 года.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заседание экспертной комиссии: 13–15 марта 2017 года.  </w:t>
      </w:r>
    </w:p>
    <w:p w:rsidR="00000000" w:rsidDel="00000000" w:rsidP="00000000" w:rsidRDefault="00000000" w:rsidRPr="00000000">
      <w:pPr>
        <w:tabs>
          <w:tab w:val="left" w:pos="709"/>
        </w:tabs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9"/>
        </w:tabs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6. Оценочные критерии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Критериями оценки при подведении итогов и определения победителей Конкурса являются: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социальная значимость и актуальность проектов;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реалистичность сроков выполнения проектов;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инновационность предложенных решений в сфере ландшафта и инженерно- строительных технологий;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оригинальность предлагаемых проектов;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эффективность предложенных проектов с точки зрения существующих технологий и возможностей их применения;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полнота и качество оформления проектных материалов, представленных на Конкурс;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композиционная целостность и законченность решений;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прочие факторы на усмотрение Комиссии.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 Порядок подачи заявок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участия в конкурсе необходимо заполнить заявку. Форма заявки приведена в Приложении 1 к настоящему Положению. 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Заявки принимаются по электронной почте организатора Конкурса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fagr@vgasu.ru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Размер сообщения не должен превышать 6 Мб.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Консультация участников Конкурса осуществляется по телефонам: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(8442) 96-99-75 – город Волгоград.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Заявки, поданные на Конкурс позже указанного срока окончания их приема, к регистрации не принимаются.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8. Основные требования к представляемым проектным материалам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Габаритный размер памятного знака «Аллея России» - не менее 1,5х1х0,5 метров (Высота х Ширина х Толщина).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Передача участником проекта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Запрещается использование чужих проектов и/или дизайнерских решений (полностью или частично). В случае несоблюдения данного условия работа отстраняется от участия в Конкурсе.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9. Оценка проектов и определение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Презентацию  проекта в формате PowerPoint или PDF участники присылают на электронную почту организатора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fagr@vgasu.ru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Официальная презентация Конкурсных проектов в присутствии членов Комиссии состоится в Университете.</w:t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Премиальный фонд Конкурса составляет 100 000 рублей (50 000 руб. за первое призовое место, 30 000 руб. за второе призовое место, 20 000 руб. за третье призовое место).  </w:t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Решение Комиссии принимается простым большинством голосов от числа присутствующих на заседании членов и оформляется протоколом. При равенстве голосов голос председателя Комиссии является решающим. </w:t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Объявление победителей Конкурса проектов с вручением наград пройдет на специально организованной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церемонии (ВолгГТУ ИАиС  г. Волгоград).</w:t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Награждение победителей Конкурса предусматривает вручение им Благодарственных грамот / Благодарственных писем от Администрации Волгоградской области и денежного поощрения.</w:t>
      </w:r>
    </w:p>
    <w:p w:rsidR="00000000" w:rsidDel="00000000" w:rsidP="00000000" w:rsidRDefault="00000000" w:rsidRPr="00000000">
      <w:pPr>
        <w:spacing w:after="100" w:before="100"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10. Прочие условия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Работы победителей Конкурса получают организационную и информационную поддержку, а также могут быть использованы в целях: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00" w:before="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проведения рекламных кампаний Конкурса на территории Российской Федерации;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размещения в прессе, на наружных рекламных носителях и в сети Интернет;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проведения социальных информационных кампаний на информационных стендах организатора Конкурса в образовательных учреждениях Российской Федерации;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00" w:before="0" w:line="276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использования в учебных целях, а также в методических и информационных изданиях.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Конкурсные работы должны сопровождаться официальным разрешением Конкурсанта на использование конкурсных проектов Компанией по форме согласно Приложению к Положению о Конкурсе. Без официального разрешения работы к Конкурсу не допускаются.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Настоящее Положение вступает в силу с момента его утверждения Организатором конкурса.</w:t>
      </w:r>
    </w:p>
    <w:sectPr>
      <w:type w:val="continuous"/>
      <w:pgSz w:h="16838" w:w="11906"/>
      <w:pgMar w:bottom="566.9291338582677" w:top="1133.8582677165355" w:left="1700.7874015748032" w:right="850.3937007874016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fagr@vgasu.ru" TargetMode="External"/><Relationship Id="rId6" Type="http://schemas.openxmlformats.org/officeDocument/2006/relationships/hyperlink" Target="mailto:fagr@vgasu.ru" TargetMode="External"/></Relationships>
</file>